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F5" w:rsidRDefault="006E46B7">
      <w:pPr>
        <w:pStyle w:val="Ttulo1"/>
        <w:spacing w:before="83" w:line="285" w:lineRule="auto"/>
        <w:ind w:left="3206" w:right="3190"/>
        <w:jc w:val="center"/>
      </w:pPr>
      <w:bookmarkStart w:id="0" w:name="_GoBack"/>
      <w:bookmarkEnd w:id="0"/>
      <w:r>
        <w:t>PREFEITURA MUNICIPAL DE UPANEMA RELATÓRIO DE GESTÃO FISCAL - RGF 2º SEMESTRE/2013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247"/>
        <w:gridCol w:w="1325"/>
        <w:gridCol w:w="1356"/>
      </w:tblGrid>
      <w:tr w:rsidR="00E461F5">
        <w:trPr>
          <w:trHeight w:val="198"/>
        </w:trPr>
        <w:tc>
          <w:tcPr>
            <w:tcW w:w="6519" w:type="dxa"/>
            <w:gridSpan w:val="2"/>
          </w:tcPr>
          <w:p w:rsidR="00E461F5" w:rsidRDefault="006E46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LRF art. 48.</w:t>
            </w:r>
          </w:p>
        </w:tc>
        <w:tc>
          <w:tcPr>
            <w:tcW w:w="2681" w:type="dxa"/>
            <w:gridSpan w:val="2"/>
          </w:tcPr>
          <w:p w:rsidR="00E461F5" w:rsidRDefault="006E46B7">
            <w:pPr>
              <w:pStyle w:val="TableParagraph"/>
              <w:ind w:left="713"/>
              <w:rPr>
                <w:sz w:val="16"/>
              </w:rPr>
            </w:pPr>
            <w:r>
              <w:rPr>
                <w:sz w:val="16"/>
              </w:rPr>
              <w:t>JAN/13 A DEZ/13</w:t>
            </w:r>
          </w:p>
        </w:tc>
      </w:tr>
      <w:tr w:rsidR="00E461F5">
        <w:trPr>
          <w:trHeight w:val="198"/>
        </w:trPr>
        <w:tc>
          <w:tcPr>
            <w:tcW w:w="6519" w:type="dxa"/>
            <w:gridSpan w:val="2"/>
          </w:tcPr>
          <w:p w:rsidR="00E461F5" w:rsidRDefault="006E46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 - COMPARATIVOS</w:t>
            </w:r>
          </w:p>
        </w:tc>
        <w:tc>
          <w:tcPr>
            <w:tcW w:w="1325" w:type="dxa"/>
          </w:tcPr>
          <w:p w:rsidR="00E461F5" w:rsidRDefault="006E46B7">
            <w:pPr>
              <w:pStyle w:val="TableParagraph"/>
              <w:ind w:left="549" w:right="51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56" w:type="dxa"/>
          </w:tcPr>
          <w:p w:rsidR="00E461F5" w:rsidRDefault="006E46B7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E461F5">
        <w:trPr>
          <w:trHeight w:val="198"/>
        </w:trPr>
        <w:tc>
          <w:tcPr>
            <w:tcW w:w="6519" w:type="dxa"/>
            <w:gridSpan w:val="2"/>
          </w:tcPr>
          <w:p w:rsidR="00E461F5" w:rsidRDefault="006E46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RECEITA CORRENTE LÍQUIDA (Base de cálculo)</w:t>
            </w:r>
          </w:p>
        </w:tc>
        <w:tc>
          <w:tcPr>
            <w:tcW w:w="1325" w:type="dxa"/>
          </w:tcPr>
          <w:p w:rsidR="00E461F5" w:rsidRDefault="006E46B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22.702.917,07</w:t>
            </w:r>
          </w:p>
        </w:tc>
        <w:tc>
          <w:tcPr>
            <w:tcW w:w="1356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E461F5">
        <w:trPr>
          <w:trHeight w:val="198"/>
        </w:trPr>
        <w:tc>
          <w:tcPr>
            <w:tcW w:w="1272" w:type="dxa"/>
            <w:vMerge w:val="restart"/>
          </w:tcPr>
          <w:p w:rsidR="00E461F5" w:rsidRDefault="00E461F5">
            <w:pPr>
              <w:pStyle w:val="TableParagraph"/>
              <w:spacing w:line="240" w:lineRule="auto"/>
              <w:rPr>
                <w:sz w:val="18"/>
              </w:rPr>
            </w:pPr>
          </w:p>
          <w:p w:rsidR="00E461F5" w:rsidRDefault="00E461F5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E461F5" w:rsidRDefault="006E46B7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"a"</w:t>
            </w: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Totais com Pessoal</w:t>
            </w:r>
          </w:p>
        </w:tc>
        <w:tc>
          <w:tcPr>
            <w:tcW w:w="1325" w:type="dxa"/>
          </w:tcPr>
          <w:p w:rsidR="00E461F5" w:rsidRDefault="006E46B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11.905.076,57</w:t>
            </w:r>
          </w:p>
        </w:tc>
        <w:tc>
          <w:tcPr>
            <w:tcW w:w="1356" w:type="dxa"/>
          </w:tcPr>
          <w:p w:rsidR="00E461F5" w:rsidRDefault="006E46B7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52,44</w:t>
            </w:r>
          </w:p>
        </w:tc>
      </w:tr>
      <w:tr w:rsidR="00E461F5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E461F5" w:rsidRDefault="00E461F5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Prudencial 95% (parág.ún. Art.22).</w:t>
            </w:r>
          </w:p>
        </w:tc>
        <w:tc>
          <w:tcPr>
            <w:tcW w:w="1325" w:type="dxa"/>
          </w:tcPr>
          <w:p w:rsidR="00E461F5" w:rsidRDefault="006E46B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11.646.596,46</w:t>
            </w:r>
          </w:p>
        </w:tc>
        <w:tc>
          <w:tcPr>
            <w:tcW w:w="1356" w:type="dxa"/>
          </w:tcPr>
          <w:p w:rsidR="00E461F5" w:rsidRDefault="006E46B7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51,30</w:t>
            </w:r>
          </w:p>
        </w:tc>
      </w:tr>
      <w:tr w:rsidR="00E461F5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E461F5" w:rsidRDefault="00E461F5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</w:t>
            </w:r>
          </w:p>
        </w:tc>
        <w:tc>
          <w:tcPr>
            <w:tcW w:w="1325" w:type="dxa"/>
          </w:tcPr>
          <w:p w:rsidR="00E461F5" w:rsidRDefault="006E46B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12.259.575,22</w:t>
            </w:r>
          </w:p>
        </w:tc>
        <w:tc>
          <w:tcPr>
            <w:tcW w:w="1356" w:type="dxa"/>
          </w:tcPr>
          <w:p w:rsidR="00E461F5" w:rsidRDefault="006E46B7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</w:tr>
      <w:tr w:rsidR="00E461F5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E461F5" w:rsidRDefault="00E461F5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E461F5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E461F5" w:rsidRDefault="00E461F5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Líquidas Inativos e Pensionistas</w:t>
            </w:r>
          </w:p>
        </w:tc>
        <w:tc>
          <w:tcPr>
            <w:tcW w:w="1325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E461F5">
        <w:trPr>
          <w:trHeight w:val="198"/>
        </w:trPr>
        <w:tc>
          <w:tcPr>
            <w:tcW w:w="1272" w:type="dxa"/>
            <w:vMerge w:val="restart"/>
          </w:tcPr>
          <w:p w:rsidR="00E461F5" w:rsidRDefault="00E461F5">
            <w:pPr>
              <w:pStyle w:val="TableParagraph"/>
              <w:spacing w:line="240" w:lineRule="auto"/>
              <w:rPr>
                <w:sz w:val="18"/>
              </w:rPr>
            </w:pPr>
          </w:p>
          <w:p w:rsidR="00E461F5" w:rsidRDefault="00E461F5">
            <w:pPr>
              <w:pStyle w:val="TableParagraph"/>
              <w:spacing w:before="8" w:line="240" w:lineRule="auto"/>
              <w:rPr>
                <w:sz w:val="17"/>
              </w:rPr>
            </w:pPr>
          </w:p>
          <w:p w:rsidR="00E461F5" w:rsidRDefault="006E46B7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"b"</w:t>
            </w: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Consolidada Líquida</w:t>
            </w:r>
          </w:p>
        </w:tc>
        <w:tc>
          <w:tcPr>
            <w:tcW w:w="1325" w:type="dxa"/>
          </w:tcPr>
          <w:p w:rsidR="00E461F5" w:rsidRDefault="006E46B7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218.123,24</w:t>
            </w:r>
          </w:p>
        </w:tc>
        <w:tc>
          <w:tcPr>
            <w:tcW w:w="1356" w:type="dxa"/>
          </w:tcPr>
          <w:p w:rsidR="00E461F5" w:rsidRDefault="006E46B7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 w:rsidR="00E461F5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E461F5" w:rsidRDefault="00E461F5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Saldo Devedor</w:t>
            </w:r>
          </w:p>
        </w:tc>
        <w:tc>
          <w:tcPr>
            <w:tcW w:w="1325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E461F5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E461F5" w:rsidRDefault="00E461F5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 Definido</w:t>
            </w:r>
          </w:p>
        </w:tc>
        <w:tc>
          <w:tcPr>
            <w:tcW w:w="1325" w:type="dxa"/>
          </w:tcPr>
          <w:p w:rsidR="00E461F5" w:rsidRDefault="006E46B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27.243.500,48</w:t>
            </w:r>
          </w:p>
        </w:tc>
        <w:tc>
          <w:tcPr>
            <w:tcW w:w="1356" w:type="dxa"/>
          </w:tcPr>
          <w:p w:rsidR="00E461F5" w:rsidRDefault="006E46B7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E461F5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E461F5" w:rsidRDefault="00E461F5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E461F5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E461F5" w:rsidRDefault="00E461F5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Mobiliária</w:t>
            </w:r>
          </w:p>
        </w:tc>
        <w:tc>
          <w:tcPr>
            <w:tcW w:w="1325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E461F5">
        <w:trPr>
          <w:trHeight w:val="198"/>
        </w:trPr>
        <w:tc>
          <w:tcPr>
            <w:tcW w:w="1272" w:type="dxa"/>
          </w:tcPr>
          <w:p w:rsidR="00E461F5" w:rsidRDefault="006E46B7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Inciso I, "c"</w:t>
            </w: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Concessões de Garantias</w:t>
            </w:r>
          </w:p>
        </w:tc>
        <w:tc>
          <w:tcPr>
            <w:tcW w:w="1325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E461F5">
        <w:trPr>
          <w:trHeight w:val="198"/>
        </w:trPr>
        <w:tc>
          <w:tcPr>
            <w:tcW w:w="1272" w:type="dxa"/>
            <w:vMerge w:val="restart"/>
          </w:tcPr>
          <w:p w:rsidR="00E461F5" w:rsidRDefault="006E46B7">
            <w:pPr>
              <w:pStyle w:val="TableParagraph"/>
              <w:spacing w:before="82"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"d"</w:t>
            </w: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(exceto ARO)</w:t>
            </w:r>
          </w:p>
        </w:tc>
        <w:tc>
          <w:tcPr>
            <w:tcW w:w="1325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E461F5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E461F5" w:rsidRDefault="00E461F5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Antecipação de Receitas Orçamentárias</w:t>
            </w:r>
          </w:p>
        </w:tc>
        <w:tc>
          <w:tcPr>
            <w:tcW w:w="1325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E461F5" w:rsidRDefault="00E461F5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E461F5">
        <w:trPr>
          <w:trHeight w:val="198"/>
        </w:trPr>
        <w:tc>
          <w:tcPr>
            <w:tcW w:w="1272" w:type="dxa"/>
          </w:tcPr>
          <w:p w:rsidR="00E461F5" w:rsidRDefault="006E46B7">
            <w:pPr>
              <w:pStyle w:val="TableParagraph"/>
              <w:spacing w:line="168" w:lineRule="exact"/>
              <w:ind w:left="352"/>
              <w:rPr>
                <w:sz w:val="16"/>
              </w:rPr>
            </w:pPr>
            <w:r>
              <w:rPr>
                <w:sz w:val="16"/>
              </w:rPr>
              <w:t>Inciso II</w:t>
            </w:r>
          </w:p>
        </w:tc>
        <w:tc>
          <w:tcPr>
            <w:tcW w:w="7928" w:type="dxa"/>
            <w:gridSpan w:val="3"/>
          </w:tcPr>
          <w:p w:rsidR="00E461F5" w:rsidRDefault="006E46B7">
            <w:pPr>
              <w:pStyle w:val="TableParagraph"/>
              <w:ind w:left="1352" w:right="1329"/>
              <w:jc w:val="center"/>
              <w:rPr>
                <w:sz w:val="16"/>
              </w:rPr>
            </w:pPr>
            <w:r>
              <w:rPr>
                <w:sz w:val="16"/>
              </w:rPr>
              <w:t>Medidas adotadas ou a adotar diante dos excessos acima demonstrados</w:t>
            </w:r>
          </w:p>
        </w:tc>
      </w:tr>
      <w:tr w:rsidR="00E461F5">
        <w:trPr>
          <w:trHeight w:val="198"/>
        </w:trPr>
        <w:tc>
          <w:tcPr>
            <w:tcW w:w="6519" w:type="dxa"/>
            <w:gridSpan w:val="2"/>
          </w:tcPr>
          <w:p w:rsidR="00E461F5" w:rsidRDefault="006E46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 - DEMONSTRATIVOS</w:t>
            </w:r>
          </w:p>
        </w:tc>
        <w:tc>
          <w:tcPr>
            <w:tcW w:w="2681" w:type="dxa"/>
            <w:gridSpan w:val="2"/>
          </w:tcPr>
          <w:p w:rsidR="00E461F5" w:rsidRDefault="006E46B7">
            <w:pPr>
              <w:pStyle w:val="TableParagraph"/>
              <w:ind w:left="1228" w:right="118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E461F5">
        <w:trPr>
          <w:trHeight w:val="198"/>
        </w:trPr>
        <w:tc>
          <w:tcPr>
            <w:tcW w:w="1272" w:type="dxa"/>
          </w:tcPr>
          <w:p w:rsidR="00E461F5" w:rsidRDefault="006E46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"a"</w:t>
            </w: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Disponibilidade financeiras em 31/12/2013</w:t>
            </w:r>
          </w:p>
        </w:tc>
        <w:tc>
          <w:tcPr>
            <w:tcW w:w="2681" w:type="dxa"/>
            <w:gridSpan w:val="2"/>
          </w:tcPr>
          <w:p w:rsidR="00E461F5" w:rsidRDefault="006E46B7">
            <w:pPr>
              <w:pStyle w:val="TableParagraph"/>
              <w:ind w:left="1712"/>
              <w:rPr>
                <w:sz w:val="16"/>
              </w:rPr>
            </w:pPr>
            <w:r>
              <w:rPr>
                <w:sz w:val="16"/>
              </w:rPr>
              <w:t>2.569.189,41</w:t>
            </w:r>
          </w:p>
        </w:tc>
      </w:tr>
      <w:tr w:rsidR="00E461F5">
        <w:trPr>
          <w:trHeight w:val="198"/>
        </w:trPr>
        <w:tc>
          <w:tcPr>
            <w:tcW w:w="1272" w:type="dxa"/>
          </w:tcPr>
          <w:p w:rsidR="00E461F5" w:rsidRDefault="006E46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"b"</w:t>
            </w:r>
          </w:p>
        </w:tc>
        <w:tc>
          <w:tcPr>
            <w:tcW w:w="5247" w:type="dxa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inscritas em Restos a Pagar</w:t>
            </w:r>
          </w:p>
        </w:tc>
        <w:tc>
          <w:tcPr>
            <w:tcW w:w="2681" w:type="dxa"/>
            <w:gridSpan w:val="2"/>
          </w:tcPr>
          <w:p w:rsidR="00E461F5" w:rsidRDefault="006E46B7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926.205,62</w:t>
            </w:r>
          </w:p>
        </w:tc>
      </w:tr>
      <w:tr w:rsidR="00E461F5">
        <w:trPr>
          <w:trHeight w:val="198"/>
        </w:trPr>
        <w:tc>
          <w:tcPr>
            <w:tcW w:w="1272" w:type="dxa"/>
          </w:tcPr>
          <w:p w:rsidR="00E461F5" w:rsidRDefault="006E46B7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Inciso III, "c"</w:t>
            </w:r>
          </w:p>
        </w:tc>
        <w:tc>
          <w:tcPr>
            <w:tcW w:w="7928" w:type="dxa"/>
            <w:gridSpan w:val="3"/>
          </w:tcPr>
          <w:p w:rsidR="00E461F5" w:rsidRDefault="006E46B7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por Antecipação de Receita Orçamentária</w:t>
            </w:r>
          </w:p>
        </w:tc>
      </w:tr>
      <w:tr w:rsidR="00E461F5">
        <w:trPr>
          <w:trHeight w:val="198"/>
        </w:trPr>
        <w:tc>
          <w:tcPr>
            <w:tcW w:w="9200" w:type="dxa"/>
            <w:gridSpan w:val="4"/>
          </w:tcPr>
          <w:p w:rsidR="00E461F5" w:rsidRDefault="006E46B7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III - INDICAÇÃO DAS MEDIDAS ADOTADAS OU A ADOTAR</w:t>
            </w:r>
          </w:p>
        </w:tc>
      </w:tr>
      <w:tr w:rsidR="00E461F5">
        <w:trPr>
          <w:trHeight w:val="198"/>
        </w:trPr>
        <w:tc>
          <w:tcPr>
            <w:tcW w:w="9200" w:type="dxa"/>
            <w:gridSpan w:val="4"/>
          </w:tcPr>
          <w:p w:rsidR="00E461F5" w:rsidRDefault="006E46B7">
            <w:pPr>
              <w:pStyle w:val="TableParagraph"/>
              <w:ind w:left="3789" w:right="3750"/>
              <w:jc w:val="center"/>
              <w:rPr>
                <w:sz w:val="16"/>
              </w:rPr>
            </w:pPr>
            <w:r>
              <w:rPr>
                <w:sz w:val="16"/>
              </w:rPr>
              <w:t>(NADA A INFORMAR)</w:t>
            </w:r>
          </w:p>
        </w:tc>
      </w:tr>
    </w:tbl>
    <w:p w:rsidR="00E461F5" w:rsidRDefault="006E46B7">
      <w:pPr>
        <w:ind w:left="155"/>
        <w:rPr>
          <w:sz w:val="16"/>
        </w:rPr>
      </w:pPr>
      <w:r>
        <w:rPr>
          <w:sz w:val="16"/>
        </w:rPr>
        <w:t>OBS.: Os relatórios da LFR estão publicados, na íntegra, no mural da sede da Prefeitura. Republicação</w:t>
      </w:r>
    </w:p>
    <w:p w:rsidR="00E461F5" w:rsidRDefault="00E461F5">
      <w:pPr>
        <w:pStyle w:val="Corpodetexto"/>
        <w:spacing w:before="10"/>
        <w:ind w:right="0" w:firstLine="0"/>
        <w:rPr>
          <w:sz w:val="16"/>
        </w:rPr>
      </w:pPr>
    </w:p>
    <w:p w:rsidR="00E461F5" w:rsidRDefault="00E461F5">
      <w:pPr>
        <w:rPr>
          <w:sz w:val="16"/>
        </w:rPr>
        <w:sectPr w:rsidR="00E461F5">
          <w:type w:val="continuous"/>
          <w:pgSz w:w="11910" w:h="16840"/>
          <w:pgMar w:top="1340" w:right="1240" w:bottom="280" w:left="1220" w:header="720" w:footer="720" w:gutter="0"/>
          <w:cols w:space="720"/>
        </w:sectPr>
      </w:pPr>
    </w:p>
    <w:p w:rsidR="00E461F5" w:rsidRDefault="006E46B7">
      <w:pPr>
        <w:pStyle w:val="Corpodetexto"/>
        <w:spacing w:line="379" w:lineRule="auto"/>
        <w:ind w:left="784"/>
      </w:pPr>
      <w:r>
        <w:t>Luiz Jairo Bezerra de Mendonça Prefeito Municipal</w:t>
      </w:r>
    </w:p>
    <w:p w:rsidR="00E461F5" w:rsidRDefault="006E46B7">
      <w:pPr>
        <w:pStyle w:val="Corpodetexto"/>
        <w:spacing w:line="379" w:lineRule="auto"/>
        <w:ind w:left="630" w:right="-8" w:hanging="288"/>
      </w:pPr>
      <w:r>
        <w:br w:type="column"/>
      </w:r>
      <w:r>
        <w:t>Cinthia Lianne Bezerra de Mendonça Controladora do Município</w:t>
      </w:r>
    </w:p>
    <w:p w:rsidR="00E461F5" w:rsidRDefault="006E46B7">
      <w:pPr>
        <w:pStyle w:val="Corpodetexto"/>
        <w:spacing w:line="379" w:lineRule="auto"/>
        <w:ind w:left="465" w:right="34" w:hanging="236"/>
      </w:pPr>
      <w:r>
        <w:br w:type="column"/>
      </w:r>
      <w:r>
        <w:t>Antônia Kátia Medeiros da Silva Secretária de Finanças</w:t>
      </w:r>
    </w:p>
    <w:p w:rsidR="00E461F5" w:rsidRDefault="006E46B7">
      <w:pPr>
        <w:pStyle w:val="Corpodetexto"/>
        <w:spacing w:line="379" w:lineRule="auto"/>
        <w:ind w:left="402" w:right="610" w:hanging="5"/>
      </w:pPr>
      <w:r>
        <w:br w:type="column"/>
      </w:r>
      <w:r>
        <w:t>Katiúscia Braga Albino Ferreira Contadora CRC nº 008632/O-0</w:t>
      </w:r>
    </w:p>
    <w:sectPr w:rsidR="00E461F5">
      <w:type w:val="continuous"/>
      <w:pgSz w:w="11910" w:h="16840"/>
      <w:pgMar w:top="1340" w:right="1240" w:bottom="280" w:left="1220" w:header="720" w:footer="720" w:gutter="0"/>
      <w:cols w:num="4" w:space="720" w:equalWidth="0">
        <w:col w:w="2135" w:space="40"/>
        <w:col w:w="2336" w:space="39"/>
        <w:col w:w="1984" w:space="219"/>
        <w:col w:w="26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F5"/>
    <w:rsid w:val="006E46B7"/>
    <w:rsid w:val="00E4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6CC45-1B64-4F64-A30C-06F642CA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5"/>
      <w:outlineLvl w:val="0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6"/>
      <w:ind w:right="-10" w:hanging="387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Katiuscia</cp:lastModifiedBy>
  <cp:revision>2</cp:revision>
  <dcterms:created xsi:type="dcterms:W3CDTF">2019-08-02T12:59:00Z</dcterms:created>
  <dcterms:modified xsi:type="dcterms:W3CDTF">2019-08-02T12:59:00Z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2019-08-02T00:00:00Z</vt:filetime>
  </property>
</Properties>
</file>